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8308" w14:textId="0C99CF9C" w:rsidR="00BE078D" w:rsidRDefault="00BE078D" w:rsidP="00F9554E">
      <w:pPr>
        <w:rPr>
          <w:b/>
          <w:bCs/>
        </w:rPr>
      </w:pPr>
      <w:r>
        <w:rPr>
          <w:b/>
          <w:bCs/>
        </w:rPr>
        <w:t xml:space="preserve">MRN GmbH, </w:t>
      </w:r>
      <w:r w:rsidR="00F9554E">
        <w:rPr>
          <w:b/>
          <w:bCs/>
        </w:rPr>
        <w:t>Presse-Information</w:t>
      </w:r>
      <w:r>
        <w:rPr>
          <w:b/>
          <w:bCs/>
        </w:rPr>
        <w:t xml:space="preserve"> </w:t>
      </w:r>
      <w:r w:rsidR="00396447">
        <w:rPr>
          <w:b/>
          <w:bCs/>
        </w:rPr>
        <w:t>–</w:t>
      </w:r>
      <w:r>
        <w:rPr>
          <w:b/>
          <w:bCs/>
        </w:rPr>
        <w:t xml:space="preserve"> </w:t>
      </w:r>
      <w:r w:rsidR="00396447">
        <w:rPr>
          <w:b/>
          <w:bCs/>
        </w:rPr>
        <w:t xml:space="preserve">hier: </w:t>
      </w:r>
      <w:r>
        <w:rPr>
          <w:b/>
          <w:bCs/>
        </w:rPr>
        <w:t xml:space="preserve">Vorlage für </w:t>
      </w:r>
      <w:r w:rsidR="00396447">
        <w:rPr>
          <w:b/>
          <w:bCs/>
        </w:rPr>
        <w:t>Kommunen</w:t>
      </w:r>
    </w:p>
    <w:p w14:paraId="411BD7CD" w14:textId="34B0B46A" w:rsidR="00FD22AB" w:rsidRPr="00FD22AB" w:rsidRDefault="00FD22AB" w:rsidP="00F9554E">
      <w:pPr>
        <w:rPr>
          <w:sz w:val="20"/>
          <w:szCs w:val="20"/>
        </w:rPr>
      </w:pPr>
      <w:r w:rsidRPr="00FD22AB">
        <w:rPr>
          <w:sz w:val="20"/>
          <w:szCs w:val="20"/>
        </w:rPr>
        <w:t>Stand 16.09.2025</w:t>
      </w:r>
    </w:p>
    <w:p w14:paraId="6A4F1B97" w14:textId="3265FFD1" w:rsidR="00F9554E" w:rsidRPr="00133414" w:rsidRDefault="5AA27A35" w:rsidP="42BCA22B">
      <w:pPr>
        <w:shd w:val="clear" w:color="auto" w:fill="FFFFFF" w:themeFill="background1"/>
        <w:spacing w:after="0"/>
        <w:rPr>
          <w:rFonts w:eastAsiaTheme="minorEastAsia"/>
          <w:b/>
          <w:bCs/>
          <w:sz w:val="28"/>
          <w:szCs w:val="28"/>
        </w:rPr>
      </w:pPr>
      <w:r w:rsidRPr="00133414">
        <w:rPr>
          <w:rFonts w:eastAsiaTheme="minorEastAsia"/>
          <w:b/>
          <w:bCs/>
          <w:sz w:val="28"/>
          <w:szCs w:val="28"/>
        </w:rPr>
        <w:t>Digitaler Handwerkerparkausweis</w:t>
      </w:r>
      <w:r w:rsidR="007F65D9" w:rsidRPr="00133414">
        <w:rPr>
          <w:rFonts w:eastAsiaTheme="minorEastAsia"/>
          <w:b/>
          <w:bCs/>
          <w:sz w:val="28"/>
          <w:szCs w:val="28"/>
        </w:rPr>
        <w:t xml:space="preserve"> –</w:t>
      </w:r>
      <w:r w:rsidR="00133414" w:rsidRPr="00133414">
        <w:rPr>
          <w:rFonts w:eastAsiaTheme="minorEastAsia"/>
          <w:b/>
          <w:bCs/>
          <w:sz w:val="28"/>
          <w:szCs w:val="28"/>
        </w:rPr>
        <w:t xml:space="preserve"> </w:t>
      </w:r>
      <w:r w:rsidR="001D5703" w:rsidRPr="00133414">
        <w:rPr>
          <w:rFonts w:eastAsiaTheme="minorEastAsia"/>
          <w:b/>
          <w:bCs/>
          <w:sz w:val="28"/>
          <w:szCs w:val="28"/>
        </w:rPr>
        <w:t>Beantragung</w:t>
      </w:r>
      <w:r w:rsidR="006F757D" w:rsidRPr="00133414">
        <w:rPr>
          <w:rFonts w:eastAsiaTheme="minorEastAsia"/>
          <w:b/>
          <w:bCs/>
          <w:sz w:val="28"/>
          <w:szCs w:val="28"/>
        </w:rPr>
        <w:t xml:space="preserve"> wird noch </w:t>
      </w:r>
      <w:r w:rsidR="007F65D9" w:rsidRPr="00133414">
        <w:rPr>
          <w:rFonts w:eastAsiaTheme="minorEastAsia"/>
          <w:b/>
          <w:bCs/>
          <w:sz w:val="28"/>
          <w:szCs w:val="28"/>
        </w:rPr>
        <w:t>einfacher</w:t>
      </w:r>
    </w:p>
    <w:p w14:paraId="5DED6029" w14:textId="77777777" w:rsidR="006F757D" w:rsidRDefault="006F757D" w:rsidP="42BCA22B">
      <w:pPr>
        <w:shd w:val="clear" w:color="auto" w:fill="FFFFFF" w:themeFill="background1"/>
        <w:spacing w:after="0"/>
        <w:rPr>
          <w:rFonts w:eastAsiaTheme="minorEastAsia"/>
          <w:b/>
          <w:bCs/>
          <w:sz w:val="28"/>
          <w:szCs w:val="28"/>
        </w:rPr>
      </w:pPr>
    </w:p>
    <w:p w14:paraId="48EC9190" w14:textId="4C9DBB09" w:rsidR="00647C4E" w:rsidRPr="00647C4E" w:rsidRDefault="00647C4E" w:rsidP="00647C4E">
      <w:r w:rsidRPr="00647C4E">
        <w:t xml:space="preserve">Seit 2008 gibt es den Handwerkerparkausweis (HWPA) in der Metropolregion Rhein-Neckar, seit 2024 auch in digitaler Form. Ab Anfang September 2025 steht nun ein </w:t>
      </w:r>
      <w:r w:rsidR="00D82DAB">
        <w:t xml:space="preserve">optimierter und </w:t>
      </w:r>
      <w:r w:rsidRPr="00647C4E">
        <w:t>benutzerfreundlicher</w:t>
      </w:r>
      <w:r w:rsidR="00D82DAB">
        <w:t xml:space="preserve"> </w:t>
      </w:r>
      <w:r w:rsidR="005F01C9">
        <w:t xml:space="preserve">digitaler </w:t>
      </w:r>
      <w:r w:rsidR="00D82DAB">
        <w:t>Antrag</w:t>
      </w:r>
      <w:r w:rsidRPr="00647C4E">
        <w:t xml:space="preserve"> zur Verfügung</w:t>
      </w:r>
      <w:r w:rsidR="005F01C9">
        <w:t xml:space="preserve">. </w:t>
      </w:r>
      <w:r w:rsidRPr="00647C4E">
        <w:t xml:space="preserve">Handwerksbetriebe </w:t>
      </w:r>
      <w:r w:rsidR="005F01C9">
        <w:t xml:space="preserve">können </w:t>
      </w:r>
      <w:r w:rsidRPr="00647C4E">
        <w:t xml:space="preserve">ihre Ausnahmegenehmigungen </w:t>
      </w:r>
      <w:r w:rsidR="00C21F8C">
        <w:t xml:space="preserve">ab sofort </w:t>
      </w:r>
      <w:r w:rsidRPr="00647C4E">
        <w:t xml:space="preserve">noch einfacher beantragen und </w:t>
      </w:r>
      <w:r w:rsidR="005F01C9">
        <w:t xml:space="preserve">selbst </w:t>
      </w:r>
      <w:r w:rsidRPr="00647C4E">
        <w:t>verwalten</w:t>
      </w:r>
      <w:r w:rsidR="005F01C9">
        <w:t>.</w:t>
      </w:r>
    </w:p>
    <w:p w14:paraId="36990F2A" w14:textId="35F1CE97" w:rsidR="00647C4E" w:rsidRDefault="00647C4E" w:rsidP="00647C4E">
      <w:r w:rsidRPr="00647C4E">
        <w:t xml:space="preserve">Der Handwerkerparkausweis kostet 195 Euro pro Jahr und ist </w:t>
      </w:r>
      <w:r w:rsidR="00FF5E7C">
        <w:t xml:space="preserve">mit der Beantragung </w:t>
      </w:r>
      <w:r w:rsidR="00AC52A2">
        <w:t xml:space="preserve">für </w:t>
      </w:r>
      <w:r w:rsidRPr="00647C4E">
        <w:t xml:space="preserve">zwölf Monate gültig. Pro Ausweis können bis zu drei Kennzeichen hinterlegt werden, die jedoch nur </w:t>
      </w:r>
      <w:r w:rsidR="00513CCB">
        <w:t>einzeln</w:t>
      </w:r>
      <w:r w:rsidRPr="00647C4E">
        <w:t xml:space="preserve"> genutzt werden dürfen. Die Beantragung erfolgt digital über die Straßenverkehrsbehörde am Unternehmenssitz</w:t>
      </w:r>
      <w:r w:rsidR="005C2DDD">
        <w:t>. D</w:t>
      </w:r>
      <w:r w:rsidRPr="00647C4E">
        <w:t>er Ausweis wird im „print-at-</w:t>
      </w:r>
      <w:proofErr w:type="spellStart"/>
      <w:r w:rsidRPr="00647C4E">
        <w:t>home</w:t>
      </w:r>
      <w:proofErr w:type="spellEnd"/>
      <w:r w:rsidRPr="00647C4E">
        <w:t xml:space="preserve">“-Verfahren </w:t>
      </w:r>
      <w:r w:rsidR="00F46C28">
        <w:t xml:space="preserve">selbst </w:t>
      </w:r>
      <w:r w:rsidRPr="00647C4E">
        <w:t xml:space="preserve">erzeugt und im Fahrzeug </w:t>
      </w:r>
      <w:r w:rsidR="00266D43">
        <w:t xml:space="preserve">gut sichtbar </w:t>
      </w:r>
      <w:r w:rsidR="005C2DDD">
        <w:t>hinter der Windschutzscheibe aus</w:t>
      </w:r>
      <w:r w:rsidR="009D32F0">
        <w:t>gelegt</w:t>
      </w:r>
      <w:r w:rsidRPr="00647C4E">
        <w:t>.</w:t>
      </w:r>
    </w:p>
    <w:p w14:paraId="2C79BD9A" w14:textId="77777777" w:rsidR="00513CCB" w:rsidRPr="00647C4E" w:rsidRDefault="00513CCB" w:rsidP="00647C4E"/>
    <w:p w14:paraId="28E78D89" w14:textId="77777777" w:rsidR="00647C4E" w:rsidRPr="00647C4E" w:rsidRDefault="00647C4E" w:rsidP="00647C4E">
      <w:r w:rsidRPr="00647C4E">
        <w:rPr>
          <w:b/>
          <w:bCs/>
        </w:rPr>
        <w:t>Das Wichtigste für Handwerksbetriebe:</w:t>
      </w:r>
    </w:p>
    <w:p w14:paraId="39D5E255" w14:textId="7ADBCF2B" w:rsidR="00157976" w:rsidRPr="00647C4E" w:rsidRDefault="009D32F0" w:rsidP="00157976">
      <w:pPr>
        <w:pStyle w:val="Listenabsatz"/>
        <w:numPr>
          <w:ilvl w:val="0"/>
          <w:numId w:val="5"/>
        </w:numPr>
        <w:spacing w:line="276" w:lineRule="auto"/>
      </w:pPr>
      <w:r>
        <w:t>Optimiertes</w:t>
      </w:r>
      <w:r w:rsidR="00647C4E" w:rsidRPr="00647C4E">
        <w:t xml:space="preserve"> digitales System seit 01.09.2025 verfügbar</w:t>
      </w:r>
    </w:p>
    <w:p w14:paraId="29D41AEC" w14:textId="77777777" w:rsidR="00647C4E" w:rsidRPr="00647C4E" w:rsidRDefault="00647C4E" w:rsidP="00513CCB">
      <w:pPr>
        <w:pStyle w:val="Listenabsatz"/>
        <w:numPr>
          <w:ilvl w:val="0"/>
          <w:numId w:val="5"/>
        </w:numPr>
        <w:spacing w:line="276" w:lineRule="auto"/>
      </w:pPr>
      <w:r w:rsidRPr="00647C4E">
        <w:t>Verbesserte Benutzeroberfläche für Antragstellung und Verwaltung</w:t>
      </w:r>
    </w:p>
    <w:p w14:paraId="49198F80" w14:textId="77777777" w:rsidR="00647C4E" w:rsidRPr="00647C4E" w:rsidRDefault="00647C4E" w:rsidP="00513CCB">
      <w:pPr>
        <w:pStyle w:val="Listenabsatz"/>
        <w:numPr>
          <w:ilvl w:val="0"/>
          <w:numId w:val="5"/>
        </w:numPr>
        <w:spacing w:line="276" w:lineRule="auto"/>
      </w:pPr>
      <w:r w:rsidRPr="00647C4E">
        <w:t>Jahresgebühr 195 Euro, Gültigkeit 12 Monate</w:t>
      </w:r>
    </w:p>
    <w:p w14:paraId="74A2EB14" w14:textId="1A0749F0" w:rsidR="00647C4E" w:rsidRPr="00647C4E" w:rsidRDefault="00647C4E" w:rsidP="00513CCB">
      <w:pPr>
        <w:pStyle w:val="Listenabsatz"/>
        <w:numPr>
          <w:ilvl w:val="0"/>
          <w:numId w:val="5"/>
        </w:numPr>
        <w:spacing w:line="276" w:lineRule="auto"/>
      </w:pPr>
      <w:r w:rsidRPr="00647C4E">
        <w:t xml:space="preserve">Bis zu drei Kennzeichen pro Ausweis </w:t>
      </w:r>
    </w:p>
    <w:p w14:paraId="29214658" w14:textId="6B0EFD1C" w:rsidR="00647C4E" w:rsidRDefault="00647C4E" w:rsidP="00513CCB">
      <w:pPr>
        <w:pStyle w:val="Listenabsatz"/>
        <w:numPr>
          <w:ilvl w:val="0"/>
          <w:numId w:val="5"/>
        </w:numPr>
        <w:spacing w:line="276" w:lineRule="auto"/>
      </w:pPr>
      <w:r w:rsidRPr="00647C4E">
        <w:t xml:space="preserve">Digitaler Ausdruck ersetzt die frühere </w:t>
      </w:r>
      <w:r w:rsidR="00733B9D">
        <w:t>Karte mit Dienstsiegel</w:t>
      </w:r>
    </w:p>
    <w:p w14:paraId="1A1FFEBB" w14:textId="77777777" w:rsidR="00513CCB" w:rsidRPr="00647C4E" w:rsidRDefault="00513CCB" w:rsidP="00513CCB"/>
    <w:p w14:paraId="7C945CFB" w14:textId="3273D7B5" w:rsidR="00647C4E" w:rsidRPr="00647C4E" w:rsidRDefault="00647C4E" w:rsidP="00647C4E">
      <w:r w:rsidRPr="00647C4E">
        <w:rPr>
          <w:b/>
          <w:bCs/>
        </w:rPr>
        <w:t>Neue Regelung ab 01.10.2025 – Anhängerrichtlinie</w:t>
      </w:r>
      <w:r w:rsidRPr="00647C4E">
        <w:br/>
      </w:r>
      <w:proofErr w:type="spellStart"/>
      <w:r w:rsidRPr="00647C4E">
        <w:t>Mit</w:t>
      </w:r>
      <w:proofErr w:type="spellEnd"/>
      <w:r w:rsidRPr="00647C4E">
        <w:t xml:space="preserve"> Verweis auf die Umsetzungsempfehlungen des Arbeitskreises Straßenverkehrsbehörden </w:t>
      </w:r>
      <w:r w:rsidR="0029175A">
        <w:t>können kü</w:t>
      </w:r>
      <w:r w:rsidR="00B04D6F">
        <w:t>n</w:t>
      </w:r>
      <w:r w:rsidR="0029175A">
        <w:t xml:space="preserve">ftig auch </w:t>
      </w:r>
      <w:r w:rsidR="00B04D6F">
        <w:t xml:space="preserve">Anhänger eine Ausnahmegenehmigung erhalten. Der Anhänger kann dann mit jedem beliebigen Fahrzeug </w:t>
      </w:r>
      <w:r w:rsidR="000D2E76">
        <w:t>(bis max. 7,5 t) gezogen werden. K</w:t>
      </w:r>
      <w:r w:rsidRPr="00647C4E">
        <w:t xml:space="preserve">ünftig </w:t>
      </w:r>
      <w:r w:rsidR="000D2E76">
        <w:t xml:space="preserve">wird </w:t>
      </w:r>
      <w:r w:rsidRPr="00647C4E">
        <w:t xml:space="preserve">das Kennzeichen des Anhängers direkt auf dem Handwerkerparkausweis erfasst. Der bisherige Zusatz „+Zug“ entfällt. Das bedeutet: Der Parkausweis liegt weiterhin im Zugfahrzeug. Befindet sich nur der Anhänger vor Ort, kann über dessen Nummernschild digital geprüft werden, ob ein gültiger HWPA besteht. </w:t>
      </w:r>
    </w:p>
    <w:p w14:paraId="62C0002B" w14:textId="77777777" w:rsidR="00647C4E" w:rsidRPr="00647C4E" w:rsidRDefault="00647C4E" w:rsidP="00647C4E">
      <w:r w:rsidRPr="00647C4E">
        <w:t xml:space="preserve">Der regionale Handwerkerparkausweis gilt weiterhin in allen kreisfreien Städten und Landkreisen der Metropolregion Rhein-Neckar sowie in der </w:t>
      </w:r>
      <w:proofErr w:type="spellStart"/>
      <w:r w:rsidRPr="00647C4E">
        <w:t>TechnologieRegion</w:t>
      </w:r>
      <w:proofErr w:type="spellEnd"/>
      <w:r w:rsidRPr="00647C4E">
        <w:t xml:space="preserve"> Karlsruhe. Er entlastet Handwerksbetriebe seit vielen Jahren von aufwendigen Einzelgenehmigungen und trägt zu einer effizienten Abwicklung von Arbeitseinsätzen vor Ort bei.</w:t>
      </w:r>
    </w:p>
    <w:p w14:paraId="6DEFA4B7" w14:textId="551D167A" w:rsidR="00F9554E" w:rsidRPr="00F9554E" w:rsidRDefault="00F9554E" w:rsidP="00F9554E"/>
    <w:p w14:paraId="11BE0F76" w14:textId="77777777" w:rsidR="00F9554E" w:rsidRPr="00F9554E" w:rsidRDefault="00F9554E" w:rsidP="00F9554E">
      <w:pPr>
        <w:rPr>
          <w:b/>
          <w:bCs/>
        </w:rPr>
      </w:pPr>
      <w:r w:rsidRPr="00F9554E">
        <w:rPr>
          <w:b/>
          <w:bCs/>
        </w:rPr>
        <w:t xml:space="preserve">Weitere allgemeine Informationen erhalten Handwerksbetriebe und Kommunen unter </w:t>
      </w:r>
      <w:hyperlink r:id="rId9" w:history="1">
        <w:r w:rsidRPr="00F9554E">
          <w:rPr>
            <w:rStyle w:val="Hyperlink"/>
            <w:b/>
            <w:bCs/>
          </w:rPr>
          <w:t>www.hwpa.de</w:t>
        </w:r>
      </w:hyperlink>
      <w:r w:rsidRPr="00F9554E">
        <w:rPr>
          <w:b/>
          <w:bCs/>
          <w:u w:val="single"/>
        </w:rPr>
        <w:t>.</w:t>
      </w:r>
      <w:r w:rsidRPr="00F9554E">
        <w:rPr>
          <w:b/>
          <w:bCs/>
        </w:rPr>
        <w:t xml:space="preserve"> </w:t>
      </w:r>
    </w:p>
    <w:p w14:paraId="4363ECA5" w14:textId="66D80683" w:rsidR="00F9554E" w:rsidRPr="00F9554E" w:rsidRDefault="00F9554E" w:rsidP="00F9554E">
      <w:pPr>
        <w:rPr>
          <w:b/>
          <w:bCs/>
        </w:rPr>
      </w:pPr>
      <w:r w:rsidRPr="00F9554E">
        <w:rPr>
          <w:b/>
          <w:bCs/>
        </w:rPr>
        <w:t xml:space="preserve">Fragen werden unter der E-Mail-Adresse </w:t>
      </w:r>
      <w:hyperlink r:id="rId10" w:history="1">
        <w:r w:rsidRPr="00F9554E">
          <w:rPr>
            <w:rStyle w:val="Hyperlink"/>
            <w:b/>
            <w:bCs/>
          </w:rPr>
          <w:t>handwerkerparkausweis@m-r-n.com</w:t>
        </w:r>
      </w:hyperlink>
      <w:r w:rsidRPr="00F9554E">
        <w:rPr>
          <w:b/>
          <w:bCs/>
        </w:rPr>
        <w:t xml:space="preserve"> beantwortet.</w:t>
      </w:r>
    </w:p>
    <w:p w14:paraId="6B7A5A6B" w14:textId="3D440BAA" w:rsidR="00F9554E" w:rsidRPr="00F9554E" w:rsidRDefault="00F9554E" w:rsidP="00F9554E">
      <w:pPr>
        <w:rPr>
          <w:b/>
          <w:bCs/>
        </w:rPr>
      </w:pPr>
      <w:r w:rsidRPr="00F9554E">
        <w:rPr>
          <w:noProof/>
        </w:rPr>
        <w:lastRenderedPageBreak/>
        <w:drawing>
          <wp:inline distT="0" distB="0" distL="0" distR="0" wp14:anchorId="4915F46F" wp14:editId="35A95C3B">
            <wp:extent cx="1188720" cy="1165860"/>
            <wp:effectExtent l="0" t="0" r="0" b="0"/>
            <wp:docPr id="745928203" name="Grafik 2" descr="Ein Bild, das Text, Screenshot, Software, Computer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1" descr="Ein Bild, das Text, Screenshot, Software, Computer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21" t="52306" r="32420" b="32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54E">
        <w:rPr>
          <w:b/>
          <w:bCs/>
        </w:rPr>
        <w:t xml:space="preserve"> </w:t>
      </w:r>
    </w:p>
    <w:p w14:paraId="4FEBAAF7" w14:textId="77777777" w:rsidR="00F9554E" w:rsidRPr="00F9554E" w:rsidRDefault="00F9554E" w:rsidP="00F9554E"/>
    <w:p w14:paraId="1F0A9562" w14:textId="77777777" w:rsidR="00F9554E" w:rsidRPr="00F9554E" w:rsidRDefault="00F9554E" w:rsidP="00F9554E">
      <w:pPr>
        <w:rPr>
          <w:b/>
          <w:bCs/>
          <w:sz w:val="20"/>
          <w:szCs w:val="20"/>
        </w:rPr>
      </w:pPr>
      <w:r w:rsidRPr="00F9554E">
        <w:rPr>
          <w:b/>
          <w:bCs/>
          <w:sz w:val="20"/>
          <w:szCs w:val="20"/>
        </w:rPr>
        <w:t>Zur Metropolregion Rhein-Neckar GmbH</w:t>
      </w:r>
    </w:p>
    <w:p w14:paraId="1BC49A9A" w14:textId="04E02371" w:rsidR="00F95A54" w:rsidRDefault="00F9554E">
      <w:r w:rsidRPr="00F9554E">
        <w:rPr>
          <w:sz w:val="20"/>
          <w:szCs w:val="20"/>
        </w:rPr>
        <w:t>Die Metropolregion Rhein-Neckar GmbH (Mannheim) wurde 2006 gegründet. Ihre Gesellschafter sind neben dem Verband Region Rhein-Neckar und dem Verein Zukunft Metropolregion Rhein-Neckar die Industrie- und Handelskammern Rhein-Neckar, Pfalz, Darmstadt</w:t>
      </w:r>
      <w:r w:rsidR="00E56210">
        <w:rPr>
          <w:sz w:val="20"/>
          <w:szCs w:val="20"/>
        </w:rPr>
        <w:t>-Rhein-Main-Neckar</w:t>
      </w:r>
      <w:r w:rsidRPr="00F9554E">
        <w:rPr>
          <w:sz w:val="20"/>
          <w:szCs w:val="20"/>
        </w:rPr>
        <w:t xml:space="preserve"> sowie die Handwerkskammern Mannheim</w:t>
      </w:r>
      <w:r w:rsidR="00277111">
        <w:rPr>
          <w:sz w:val="20"/>
          <w:szCs w:val="20"/>
        </w:rPr>
        <w:t>-Rhein-Neckar-Odenwald</w:t>
      </w:r>
      <w:r w:rsidRPr="00F9554E">
        <w:rPr>
          <w:sz w:val="20"/>
          <w:szCs w:val="20"/>
        </w:rPr>
        <w:t xml:space="preserve"> und </w:t>
      </w:r>
      <w:r w:rsidR="00BA48BA">
        <w:rPr>
          <w:sz w:val="20"/>
          <w:szCs w:val="20"/>
        </w:rPr>
        <w:t>Frankfurt-</w:t>
      </w:r>
      <w:r w:rsidRPr="00F9554E">
        <w:rPr>
          <w:sz w:val="20"/>
          <w:szCs w:val="20"/>
        </w:rPr>
        <w:t xml:space="preserve">Rhein-Main. Im Zusammenspiel mit diesen und vielen weiteren Akteuren koordiniert die Regionalentwicklungsgesellschaft die Projektarbeit </w:t>
      </w:r>
      <w:r w:rsidR="008621DD">
        <w:rPr>
          <w:sz w:val="20"/>
          <w:szCs w:val="20"/>
        </w:rPr>
        <w:t>exemplarisch in den Bereichen</w:t>
      </w:r>
      <w:r w:rsidR="001C3B3F">
        <w:rPr>
          <w:sz w:val="20"/>
          <w:szCs w:val="20"/>
        </w:rPr>
        <w:t xml:space="preserve"> Digitalisierung und Deregulierung</w:t>
      </w:r>
      <w:r w:rsidR="002F1764">
        <w:rPr>
          <w:sz w:val="20"/>
          <w:szCs w:val="20"/>
        </w:rPr>
        <w:t xml:space="preserve">, wie beim digitalen Handwerkerparkausweis. </w:t>
      </w:r>
    </w:p>
    <w:sectPr w:rsidR="00F95A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1500"/>
    <w:multiLevelType w:val="multilevel"/>
    <w:tmpl w:val="C13A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B06F6"/>
    <w:multiLevelType w:val="multilevel"/>
    <w:tmpl w:val="7BD0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037724"/>
    <w:multiLevelType w:val="hybridMultilevel"/>
    <w:tmpl w:val="05FE2F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4A05E1"/>
    <w:multiLevelType w:val="hybridMultilevel"/>
    <w:tmpl w:val="60E21E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F74B29"/>
    <w:multiLevelType w:val="hybridMultilevel"/>
    <w:tmpl w:val="7F30C11C"/>
    <w:lvl w:ilvl="0" w:tplc="481EFA9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677905">
    <w:abstractNumId w:val="2"/>
  </w:num>
  <w:num w:numId="2" w16cid:durableId="2043244798">
    <w:abstractNumId w:val="1"/>
  </w:num>
  <w:num w:numId="3" w16cid:durableId="1884246632">
    <w:abstractNumId w:val="4"/>
  </w:num>
  <w:num w:numId="4" w16cid:durableId="1128283201">
    <w:abstractNumId w:val="0"/>
  </w:num>
  <w:num w:numId="5" w16cid:durableId="799616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1E"/>
    <w:rsid w:val="0003534D"/>
    <w:rsid w:val="000403D0"/>
    <w:rsid w:val="00076EC4"/>
    <w:rsid w:val="000A23F3"/>
    <w:rsid w:val="000D2E76"/>
    <w:rsid w:val="00111A18"/>
    <w:rsid w:val="00133414"/>
    <w:rsid w:val="00157976"/>
    <w:rsid w:val="0018252D"/>
    <w:rsid w:val="00183648"/>
    <w:rsid w:val="001B6E75"/>
    <w:rsid w:val="001C3B3F"/>
    <w:rsid w:val="001D5703"/>
    <w:rsid w:val="00245DA2"/>
    <w:rsid w:val="00266D43"/>
    <w:rsid w:val="00277111"/>
    <w:rsid w:val="0029175A"/>
    <w:rsid w:val="002F1764"/>
    <w:rsid w:val="00355A9A"/>
    <w:rsid w:val="00361C59"/>
    <w:rsid w:val="00394CE5"/>
    <w:rsid w:val="00396447"/>
    <w:rsid w:val="004014CF"/>
    <w:rsid w:val="00425F7C"/>
    <w:rsid w:val="00483038"/>
    <w:rsid w:val="004844B6"/>
    <w:rsid w:val="004E7579"/>
    <w:rsid w:val="005050F8"/>
    <w:rsid w:val="00513CCB"/>
    <w:rsid w:val="005C2DDD"/>
    <w:rsid w:val="005F01C9"/>
    <w:rsid w:val="0064316D"/>
    <w:rsid w:val="00647C4E"/>
    <w:rsid w:val="0066538D"/>
    <w:rsid w:val="006B241E"/>
    <w:rsid w:val="006F757D"/>
    <w:rsid w:val="00733B9D"/>
    <w:rsid w:val="00792490"/>
    <w:rsid w:val="007F65D9"/>
    <w:rsid w:val="008621DD"/>
    <w:rsid w:val="00916E76"/>
    <w:rsid w:val="00961D79"/>
    <w:rsid w:val="009D32F0"/>
    <w:rsid w:val="00A42778"/>
    <w:rsid w:val="00A564B2"/>
    <w:rsid w:val="00A6633E"/>
    <w:rsid w:val="00A66DC4"/>
    <w:rsid w:val="00A855FB"/>
    <w:rsid w:val="00AC52A2"/>
    <w:rsid w:val="00B04D6F"/>
    <w:rsid w:val="00B3770C"/>
    <w:rsid w:val="00B76679"/>
    <w:rsid w:val="00BA48BA"/>
    <w:rsid w:val="00BD0FBB"/>
    <w:rsid w:val="00BE078D"/>
    <w:rsid w:val="00C17AB7"/>
    <w:rsid w:val="00C21F8C"/>
    <w:rsid w:val="00C25C93"/>
    <w:rsid w:val="00CE0B99"/>
    <w:rsid w:val="00CE5AF8"/>
    <w:rsid w:val="00D25F5F"/>
    <w:rsid w:val="00D82DAB"/>
    <w:rsid w:val="00DB6AC6"/>
    <w:rsid w:val="00DD0C2E"/>
    <w:rsid w:val="00DE20C7"/>
    <w:rsid w:val="00E00CEB"/>
    <w:rsid w:val="00E56210"/>
    <w:rsid w:val="00EB5642"/>
    <w:rsid w:val="00ED258C"/>
    <w:rsid w:val="00ED4EC5"/>
    <w:rsid w:val="00F46C28"/>
    <w:rsid w:val="00F512A1"/>
    <w:rsid w:val="00F778AC"/>
    <w:rsid w:val="00F9554E"/>
    <w:rsid w:val="00F95A54"/>
    <w:rsid w:val="00FA36FF"/>
    <w:rsid w:val="00FD22AB"/>
    <w:rsid w:val="00FF5E7C"/>
    <w:rsid w:val="30EAB965"/>
    <w:rsid w:val="42BCA22B"/>
    <w:rsid w:val="58BDB291"/>
    <w:rsid w:val="5971F082"/>
    <w:rsid w:val="5AA2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C3E2"/>
  <w15:chartTrackingRefBased/>
  <w15:docId w15:val="{BADAE232-0379-4B99-9C63-BBB35F68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4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24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24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24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24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24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24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24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24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24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24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554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554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D0F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hyperlink" Target="mailto:handwerkerparkausweis@m-r-n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hwp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ba9c2-e9a7-4202-a61e-6b553f252a92">
      <Terms xmlns="http://schemas.microsoft.com/office/infopath/2007/PartnerControls"/>
    </lcf76f155ced4ddcb4097134ff3c332f>
    <TaxCatchAll xmlns="3a81f60c-fa07-4c18-8243-4c631cba8d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F984E9B4D1242BC9DF6F22EFA1C6D" ma:contentTypeVersion="19" ma:contentTypeDescription="Create a new document." ma:contentTypeScope="" ma:versionID="53526040008dadd5676d9a619cbdf46e">
  <xsd:schema xmlns:xsd="http://www.w3.org/2001/XMLSchema" xmlns:xs="http://www.w3.org/2001/XMLSchema" xmlns:p="http://schemas.microsoft.com/office/2006/metadata/properties" xmlns:ns2="543ba9c2-e9a7-4202-a61e-6b553f252a92" xmlns:ns3="3a81f60c-fa07-4c18-8243-4c631cba8de5" targetNamespace="http://schemas.microsoft.com/office/2006/metadata/properties" ma:root="true" ma:fieldsID="6d69e7693e4891c914e459f945fb3ab7" ns2:_="" ns3:_="">
    <xsd:import namespace="543ba9c2-e9a7-4202-a61e-6b553f252a92"/>
    <xsd:import namespace="3a81f60c-fa07-4c18-8243-4c631cba8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ba9c2-e9a7-4202-a61e-6b553f252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44f423-59f7-4f8e-b13f-2fce22989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f60c-fa07-4c18-8243-4c631cba8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ec6e21-f4bc-4f9d-b0da-6fda8a9cc42f}" ma:internalName="TaxCatchAll" ma:showField="CatchAllData" ma:web="3a81f60c-fa07-4c18-8243-4c631cba8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90442-B8A6-4152-9E25-6AF181994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F5063-A7C2-4D44-8364-AA0CAF308D72}">
  <ds:schemaRefs>
    <ds:schemaRef ds:uri="http://schemas.microsoft.com/office/2006/metadata/properties"/>
    <ds:schemaRef ds:uri="http://schemas.microsoft.com/office/infopath/2007/PartnerControls"/>
    <ds:schemaRef ds:uri="543ba9c2-e9a7-4202-a61e-6b553f252a92"/>
    <ds:schemaRef ds:uri="3a81f60c-fa07-4c18-8243-4c631cba8de5"/>
  </ds:schemaRefs>
</ds:datastoreItem>
</file>

<file path=customXml/itemProps3.xml><?xml version="1.0" encoding="utf-8"?>
<ds:datastoreItem xmlns:ds="http://schemas.openxmlformats.org/officeDocument/2006/customXml" ds:itemID="{D2575108-6E56-4EEB-BBC9-C977594C68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40FAB-73DB-4464-BD56-F6DA98F15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ba9c2-e9a7-4202-a61e-6b553f252a92"/>
    <ds:schemaRef ds:uri="3a81f60c-fa07-4c18-8243-4c631cba8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Limbacher, Peter</dc:creator>
  <cp:keywords/>
  <dc:description/>
  <cp:lastModifiedBy>Wieland, Thomas</cp:lastModifiedBy>
  <cp:revision>61</cp:revision>
  <dcterms:created xsi:type="dcterms:W3CDTF">2025-09-05T09:57:00Z</dcterms:created>
  <dcterms:modified xsi:type="dcterms:W3CDTF">2025-09-16T10:38:00Z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0x010100F9CF984E9B4D1242BC9DF6F22EFA1C6D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